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CB" w:rsidRDefault="004E7DCB" w:rsidP="004E7DCB">
      <w:bookmarkStart w:id="0" w:name="_GoBack"/>
      <w:bookmarkEnd w:id="0"/>
    </w:p>
    <w:p w:rsidR="00CD1062" w:rsidRPr="00A31BAB" w:rsidRDefault="003B1044" w:rsidP="004E7DCB">
      <w:pPr>
        <w:pStyle w:val="Style11"/>
        <w:widowControl/>
        <w:spacing w:line="317" w:lineRule="exact"/>
        <w:rPr>
          <w:b/>
          <w:u w:val="single"/>
        </w:rPr>
      </w:pPr>
      <w:r w:rsidRPr="00A31BAB">
        <w:rPr>
          <w:b/>
        </w:rPr>
        <w:t>ТЕМА №</w:t>
      </w:r>
      <w:r w:rsidR="0056441C" w:rsidRPr="00A31BAB">
        <w:rPr>
          <w:b/>
        </w:rPr>
        <w:t>7</w:t>
      </w:r>
      <w:r w:rsidRPr="00A31BAB">
        <w:rPr>
          <w:b/>
        </w:rPr>
        <w:t>:</w:t>
      </w:r>
      <w:r w:rsidR="007F0CC7" w:rsidRPr="00A31BAB">
        <w:rPr>
          <w:rStyle w:val="FontStyle22"/>
          <w:b/>
          <w:sz w:val="24"/>
          <w:szCs w:val="24"/>
        </w:rPr>
        <w:t xml:space="preserve"> </w:t>
      </w:r>
      <w:r w:rsidR="0056441C" w:rsidRPr="00A31BAB">
        <w:rPr>
          <w:rStyle w:val="FontStyle23"/>
          <w:u w:val="single"/>
        </w:rPr>
        <w:t xml:space="preserve">Действия населения при ЧС, связанных с выбросом (разливом) </w:t>
      </w:r>
      <w:proofErr w:type="gramStart"/>
      <w:r w:rsidR="0056441C" w:rsidRPr="00A31BAB">
        <w:rPr>
          <w:rStyle w:val="FontStyle23"/>
          <w:u w:val="single"/>
        </w:rPr>
        <w:t>аварийных  химически</w:t>
      </w:r>
      <w:proofErr w:type="gramEnd"/>
      <w:r w:rsidR="0056441C" w:rsidRPr="00A31BAB">
        <w:rPr>
          <w:rStyle w:val="FontStyle23"/>
          <w:u w:val="single"/>
        </w:rPr>
        <w:t xml:space="preserve"> опасных веществ (АХОВ хлор, аммиак). Их воздействие на организм человека.</w:t>
      </w:r>
    </w:p>
    <w:p w:rsidR="0056441C" w:rsidRDefault="0056441C">
      <w:pPr>
        <w:spacing w:after="240"/>
        <w:jc w:val="center"/>
        <w:rPr>
          <w:b/>
          <w:color w:val="000000"/>
        </w:rPr>
      </w:pPr>
    </w:p>
    <w:p w:rsidR="0056441C" w:rsidRPr="004E7DCB" w:rsidRDefault="0056441C" w:rsidP="00A31BAB">
      <w:pPr>
        <w:ind w:left="525"/>
        <w:jc w:val="both"/>
        <w:rPr>
          <w:b/>
          <w:color w:val="000000"/>
        </w:rPr>
      </w:pP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 w:rsidRPr="0056441C">
        <w:t xml:space="preserve">Крупные аварии на химически опасных объектах (ХОО) </w:t>
      </w:r>
      <w:proofErr w:type="gramStart"/>
      <w:r w:rsidRPr="0056441C">
        <w:t>являются  одними</w:t>
      </w:r>
      <w:proofErr w:type="gramEnd"/>
      <w:r w:rsidRPr="0056441C">
        <w:t xml:space="preserve"> из наиболее опасных технологических катастроф, которые могут привести к массовому отравлению и гибели людей и животных, значительному экономическому ущербу и тяжелым экологическим последствиям. Интенсивное развитие в последние несколько десятилетий производства и потребления химических продуктов в мире, и в России в частности, привело к увеличению числа крупных химических аварий в промышленности и на транспорте, сопровождающихся выбросом в атмосферу и проливом аварийно химически опасных веществ, взрывами и пожарами, в результате чего возникают чрезвычайные ситуации локального, местного и даже территориального масштабов.</w:t>
      </w:r>
    </w:p>
    <w:p w:rsidR="0056441C" w:rsidRPr="00DD3580" w:rsidRDefault="003B1044" w:rsidP="0056441C">
      <w:pPr>
        <w:spacing w:before="100" w:after="100"/>
        <w:ind w:left="720"/>
        <w:jc w:val="both"/>
        <w:rPr>
          <w:rStyle w:val="FontStyle22"/>
          <w:color w:val="000000"/>
          <w:sz w:val="24"/>
          <w:szCs w:val="24"/>
        </w:rPr>
      </w:pPr>
      <w:r w:rsidRPr="0056441C">
        <w:rPr>
          <w:b/>
          <w:color w:val="000000"/>
          <w:u w:val="single"/>
        </w:rPr>
        <w:t>ВОПРОС 1:</w:t>
      </w:r>
      <w:r w:rsidR="00F43A78" w:rsidRPr="0056441C">
        <w:rPr>
          <w:color w:val="000000"/>
        </w:rPr>
        <w:t xml:space="preserve"> </w:t>
      </w:r>
      <w:r w:rsidR="0056441C" w:rsidRPr="0056441C">
        <w:rPr>
          <w:rStyle w:val="FontStyle26"/>
          <w:b/>
        </w:rPr>
        <w:t>АХОВ, используемые в опасных производствах.</w:t>
      </w:r>
    </w:p>
    <w:p w:rsidR="0056441C" w:rsidRPr="0056441C" w:rsidRDefault="0056441C" w:rsidP="0056441C">
      <w:pPr>
        <w:jc w:val="both"/>
      </w:pPr>
      <w:r>
        <w:rPr>
          <w:sz w:val="28"/>
          <w:szCs w:val="27"/>
        </w:rPr>
        <w:t xml:space="preserve">    </w:t>
      </w:r>
      <w:r w:rsidRPr="0056441C">
        <w:t>АХОВ используются на предприятиях химической, нефтеперерабатывающей, нефтехимической, целлюлозно-бумажной и других объектах, а также в холодильных установках, на водопроводах и очистных сооружениях. Большое количество АХОВ может находиться на складах и базах ядохимикатов, на железнодорожных станциях при перевозках и т.д.</w:t>
      </w:r>
    </w:p>
    <w:p w:rsidR="0056441C" w:rsidRPr="0056441C" w:rsidRDefault="0056441C" w:rsidP="0056441C">
      <w:pPr>
        <w:jc w:val="both"/>
      </w:pPr>
      <w:r w:rsidRPr="0056441C">
        <w:t xml:space="preserve">    На предприятиях создаются запасы АХОВ, обеспечивающие трехсуточную работу. Хранение АХОВ осуществляется на специальных складах в емкостях повышенной прочности. Для каждой группы емкостей по периметру оборудуется замкнутая земляная обваловка или ограждающая стенка из несгораемых и антикоррозийных материалов. Внутренний объем огражденной территории рассчитывается на полный объем группы резервуаров.</w:t>
      </w:r>
    </w:p>
    <w:p w:rsidR="0056441C" w:rsidRPr="0056441C" w:rsidRDefault="0056441C" w:rsidP="0056441C">
      <w:pPr>
        <w:jc w:val="both"/>
      </w:pPr>
      <w:r w:rsidRPr="0056441C">
        <w:t xml:space="preserve">   В результате разрушения или повреждения емкостей, технических коммуникаций, ошибочных действий персонала в окружающее пространство может быть выброшено значительное количество вредных веществ, что может привести к заражению не только территории, но и рядом находящихся районов.</w:t>
      </w:r>
    </w:p>
    <w:p w:rsidR="0056441C" w:rsidRPr="0056441C" w:rsidRDefault="0056441C" w:rsidP="0056441C">
      <w:pPr>
        <w:jc w:val="both"/>
        <w:rPr>
          <w:color w:val="000000"/>
          <w:spacing w:val="-3"/>
        </w:rPr>
      </w:pPr>
      <w:r w:rsidRPr="0056441C">
        <w:t xml:space="preserve">    </w:t>
      </w:r>
      <w:r w:rsidRPr="0056441C">
        <w:rPr>
          <w:color w:val="000000"/>
          <w:spacing w:val="-7"/>
        </w:rPr>
        <w:t>Разливы и выбросы аварийно химически опасных веществ (АХОВ) также мо</w:t>
      </w:r>
      <w:r w:rsidRPr="0056441C">
        <w:rPr>
          <w:color w:val="000000"/>
          <w:spacing w:val="-2"/>
        </w:rPr>
        <w:t xml:space="preserve">гут произойти при </w:t>
      </w:r>
      <w:r w:rsidRPr="0056441C">
        <w:rPr>
          <w:color w:val="000000"/>
          <w:spacing w:val="-3"/>
        </w:rPr>
        <w:t>транспортировке или переработке. Кроме того, некоторые неток</w:t>
      </w:r>
      <w:r w:rsidRPr="0056441C">
        <w:rPr>
          <w:color w:val="000000"/>
          <w:spacing w:val="-4"/>
        </w:rPr>
        <w:t xml:space="preserve">сичные вещества в определенных условиях (взрыв, пожар) в результате </w:t>
      </w:r>
      <w:r w:rsidRPr="0056441C">
        <w:rPr>
          <w:color w:val="000000"/>
          <w:spacing w:val="-6"/>
        </w:rPr>
        <w:t>химической реакции могут образовать АХОВ. В случае аварии происхо</w:t>
      </w:r>
      <w:r w:rsidRPr="0056441C">
        <w:rPr>
          <w:color w:val="000000"/>
          <w:spacing w:val="-1"/>
        </w:rPr>
        <w:t xml:space="preserve">дит не только заражение приземного слоя атмосферы, но и заражение </w:t>
      </w:r>
      <w:r w:rsidRPr="0056441C">
        <w:rPr>
          <w:color w:val="000000"/>
          <w:spacing w:val="-3"/>
        </w:rPr>
        <w:t>водных источников, продуктов питания, почвы.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4"/>
        </w:rPr>
      </w:pPr>
      <w:r w:rsidRPr="0056441C">
        <w:rPr>
          <w:b/>
          <w:color w:val="000000"/>
          <w:spacing w:val="-4"/>
        </w:rPr>
        <w:t>Химически опасный объект (ХОО)</w:t>
      </w:r>
      <w:r w:rsidRPr="0056441C">
        <w:rPr>
          <w:color w:val="000000"/>
          <w:spacing w:val="-4"/>
        </w:rPr>
        <w:t xml:space="preserve"> — объект, на котором хранят, пе</w:t>
      </w:r>
      <w:r w:rsidRPr="0056441C">
        <w:rPr>
          <w:color w:val="000000"/>
        </w:rPr>
        <w:t xml:space="preserve">рерабатывают, используют или транспортируют опасное химическое </w:t>
      </w:r>
      <w:r w:rsidRPr="0056441C">
        <w:rPr>
          <w:color w:val="000000"/>
          <w:spacing w:val="-3"/>
        </w:rPr>
        <w:t xml:space="preserve">вещество, при аварии на котором или </w:t>
      </w:r>
      <w:proofErr w:type="gramStart"/>
      <w:r w:rsidRPr="0056441C">
        <w:rPr>
          <w:color w:val="000000"/>
          <w:spacing w:val="-3"/>
        </w:rPr>
        <w:t>при разрушении</w:t>
      </w:r>
      <w:proofErr w:type="gramEnd"/>
      <w:r w:rsidRPr="0056441C">
        <w:rPr>
          <w:color w:val="000000"/>
          <w:spacing w:val="-3"/>
        </w:rPr>
        <w:t xml:space="preserve"> которого может </w:t>
      </w:r>
      <w:r w:rsidRPr="0056441C">
        <w:rPr>
          <w:color w:val="000000"/>
          <w:spacing w:val="-6"/>
        </w:rPr>
        <w:t>произойти гибель или химическое заражение людей, сельскохозяйствен</w:t>
      </w:r>
      <w:r w:rsidRPr="0056441C">
        <w:rPr>
          <w:color w:val="000000"/>
        </w:rPr>
        <w:t>ных животных и растений, а также химическое заражение окружаю</w:t>
      </w:r>
      <w:r w:rsidRPr="0056441C">
        <w:rPr>
          <w:color w:val="000000"/>
          <w:spacing w:val="-4"/>
        </w:rPr>
        <w:t>щей природной среды (ГОСТ Р 22.0.05.94).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56441C">
        <w:rPr>
          <w:b/>
          <w:color w:val="000000"/>
          <w:spacing w:val="-5"/>
        </w:rPr>
        <w:t>Аварийно химически опасное вещество (АХОВ)</w:t>
      </w:r>
      <w:r w:rsidRPr="0056441C">
        <w:rPr>
          <w:color w:val="000000"/>
          <w:spacing w:val="-5"/>
        </w:rPr>
        <w:t xml:space="preserve"> — опасное химичес</w:t>
      </w:r>
      <w:r w:rsidRPr="0056441C">
        <w:rPr>
          <w:color w:val="000000"/>
          <w:spacing w:val="-2"/>
        </w:rPr>
        <w:t xml:space="preserve">кое вещество, применяемое в промышленности и сельском хозяйстве, </w:t>
      </w:r>
      <w:r w:rsidRPr="0056441C">
        <w:rPr>
          <w:color w:val="000000"/>
          <w:spacing w:val="-4"/>
        </w:rPr>
        <w:t xml:space="preserve">при аварийном выбросе (разливе) которого может произойти заражение </w:t>
      </w:r>
      <w:r w:rsidRPr="0056441C">
        <w:rPr>
          <w:color w:val="000000"/>
        </w:rPr>
        <w:t xml:space="preserve">окружающей среды в поражающих живой организм концентрациях </w:t>
      </w:r>
      <w:r w:rsidRPr="0056441C">
        <w:rPr>
          <w:color w:val="000000"/>
          <w:spacing w:val="-3"/>
        </w:rPr>
        <w:t>(токсодозах) (ГОСТ Р 22.9.05.95).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4"/>
        </w:rPr>
      </w:pPr>
      <w:r w:rsidRPr="0056441C">
        <w:rPr>
          <w:b/>
          <w:color w:val="000000"/>
          <w:spacing w:val="-3"/>
        </w:rPr>
        <w:t>Химическое заражение</w:t>
      </w:r>
      <w:r w:rsidRPr="0056441C">
        <w:rPr>
          <w:color w:val="000000"/>
          <w:spacing w:val="-3"/>
        </w:rPr>
        <w:t xml:space="preserve"> — распространение опасных химических ве</w:t>
      </w:r>
      <w:r w:rsidRPr="0056441C">
        <w:rPr>
          <w:color w:val="000000"/>
        </w:rPr>
        <w:t>ществ в окружающей природной среде в концентрациях или количе</w:t>
      </w:r>
      <w:r w:rsidRPr="0056441C">
        <w:rPr>
          <w:color w:val="000000"/>
          <w:spacing w:val="-2"/>
        </w:rPr>
        <w:t xml:space="preserve">ствах, создающих угрозу для людей, сельскохозяйственных животных </w:t>
      </w:r>
      <w:r w:rsidRPr="0056441C">
        <w:rPr>
          <w:color w:val="000000"/>
          <w:spacing w:val="-4"/>
        </w:rPr>
        <w:t>и растений в течение определенного времени (ГОСТ Р 22.0.05.94).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4"/>
        </w:rPr>
      </w:pPr>
      <w:r w:rsidRPr="0056441C">
        <w:rPr>
          <w:b/>
          <w:color w:val="000000"/>
          <w:spacing w:val="-2"/>
        </w:rPr>
        <w:t>Зона химического заражения</w:t>
      </w:r>
      <w:r w:rsidRPr="0056441C">
        <w:rPr>
          <w:color w:val="000000"/>
          <w:spacing w:val="-2"/>
        </w:rPr>
        <w:t xml:space="preserve"> — территория или акватория, в преде</w:t>
      </w:r>
      <w:r w:rsidRPr="0056441C">
        <w:rPr>
          <w:color w:val="000000"/>
          <w:spacing w:val="-4"/>
        </w:rPr>
        <w:t xml:space="preserve">лах которой распространены или куда привнесены опасные химические </w:t>
      </w:r>
      <w:r w:rsidRPr="0056441C">
        <w:rPr>
          <w:color w:val="000000"/>
          <w:spacing w:val="-3"/>
        </w:rPr>
        <w:t xml:space="preserve">вещества в концентрациях или количествах, создающих опасность для </w:t>
      </w:r>
      <w:r w:rsidRPr="0056441C">
        <w:rPr>
          <w:color w:val="000000"/>
          <w:spacing w:val="-2"/>
        </w:rPr>
        <w:t xml:space="preserve">жизни и здоровья людей, сельскохозяйственных животных и растений </w:t>
      </w:r>
      <w:r w:rsidRPr="0056441C">
        <w:rPr>
          <w:color w:val="000000"/>
          <w:spacing w:val="-4"/>
        </w:rPr>
        <w:t>в течение определенного времени (ГОСТ Р 22.0.05.94).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56441C">
        <w:rPr>
          <w:color w:val="000000"/>
          <w:spacing w:val="-4"/>
        </w:rPr>
        <w:t xml:space="preserve">    Зона химического заражения </w:t>
      </w:r>
      <w:proofErr w:type="gramStart"/>
      <w:r w:rsidRPr="0056441C">
        <w:rPr>
          <w:color w:val="000000"/>
          <w:spacing w:val="-4"/>
        </w:rPr>
        <w:t>включает  территорию</w:t>
      </w:r>
      <w:proofErr w:type="gramEnd"/>
      <w:r w:rsidRPr="0056441C">
        <w:rPr>
          <w:color w:val="000000"/>
          <w:spacing w:val="-4"/>
        </w:rPr>
        <w:t xml:space="preserve"> непосредственного разлива АХОВ и территорию, над которой распространилось облако зараженного воздуха с поражающими концентрациями. Величина зоны химического заражения зависит от физико–химических свойств, токсичности, количества пролившегося (выбросившегося в атмосферу) АХОВ, метеорологических </w:t>
      </w:r>
      <w:r w:rsidRPr="0056441C">
        <w:rPr>
          <w:color w:val="000000"/>
          <w:spacing w:val="-4"/>
        </w:rPr>
        <w:lastRenderedPageBreak/>
        <w:t>условий и характера местности. Размеры зоны химического заражения характеризуются глубиной и шириной распространения облака зараженного воздуха с поражающими концентрациями и площадью пролива АХОВ. Внутри зоны могут быть районы со смертельными концентрациями.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56441C">
        <w:rPr>
          <w:b/>
          <w:color w:val="000000"/>
        </w:rPr>
        <w:t>Очаг химического поражения</w:t>
      </w:r>
      <w:r w:rsidRPr="0056441C">
        <w:rPr>
          <w:color w:val="000000"/>
        </w:rPr>
        <w:t xml:space="preserve"> — территория, в пределах которой в </w:t>
      </w:r>
      <w:r w:rsidRPr="0056441C">
        <w:rPr>
          <w:color w:val="000000"/>
          <w:spacing w:val="-3"/>
        </w:rPr>
        <w:t>результате воздействия опасных химических веществ произошли массовые поражения людей, сельскохозяйственных животных и растений.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441C">
        <w:rPr>
          <w:b/>
          <w:color w:val="000000"/>
          <w:spacing w:val="-2"/>
        </w:rPr>
        <w:t xml:space="preserve">Токсичность </w:t>
      </w:r>
      <w:r w:rsidRPr="0056441C">
        <w:rPr>
          <w:color w:val="000000"/>
          <w:spacing w:val="-2"/>
        </w:rPr>
        <w:t>— свойство веществ вызывать отравления (интоксика</w:t>
      </w:r>
      <w:r w:rsidRPr="0056441C">
        <w:rPr>
          <w:color w:val="000000"/>
          <w:spacing w:val="-4"/>
        </w:rPr>
        <w:t>цию) организма. Характеризуется дозой вещества, вызывающей ту или иную степень отравления.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441C">
        <w:rPr>
          <w:b/>
          <w:color w:val="000000"/>
          <w:spacing w:val="-5"/>
        </w:rPr>
        <w:t xml:space="preserve">Токсодоза </w:t>
      </w:r>
      <w:r w:rsidRPr="0056441C">
        <w:rPr>
          <w:color w:val="000000"/>
          <w:spacing w:val="-5"/>
        </w:rPr>
        <w:t xml:space="preserve">— количественная характеристика опасности АХОВ, соответствующая определенному уровню поражения при его воздействии на </w:t>
      </w:r>
      <w:r w:rsidRPr="0056441C">
        <w:rPr>
          <w:color w:val="000000"/>
          <w:spacing w:val="-2"/>
        </w:rPr>
        <w:t>живой организм.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441C">
        <w:rPr>
          <w:b/>
          <w:color w:val="000000"/>
          <w:spacing w:val="-4"/>
        </w:rPr>
        <w:t>Пороговая токсодоза</w:t>
      </w:r>
      <w:r w:rsidRPr="0056441C">
        <w:rPr>
          <w:color w:val="000000"/>
          <w:spacing w:val="-4"/>
        </w:rPr>
        <w:t xml:space="preserve"> — минимальное количество опасного химичес</w:t>
      </w:r>
      <w:r w:rsidRPr="0056441C">
        <w:rPr>
          <w:color w:val="000000"/>
          <w:spacing w:val="-3"/>
        </w:rPr>
        <w:t>кого вещества, вызывающее начальные симптомы поражения.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2"/>
        </w:rPr>
      </w:pPr>
      <w:r w:rsidRPr="0056441C">
        <w:rPr>
          <w:b/>
          <w:color w:val="000000"/>
          <w:spacing w:val="-3"/>
        </w:rPr>
        <w:t>Концентрация</w:t>
      </w:r>
      <w:r w:rsidRPr="0056441C">
        <w:rPr>
          <w:color w:val="000000"/>
          <w:spacing w:val="-3"/>
        </w:rPr>
        <w:t xml:space="preserve"> — количественная характеристика облака зараженно</w:t>
      </w:r>
      <w:r w:rsidRPr="0056441C">
        <w:rPr>
          <w:color w:val="000000"/>
          <w:spacing w:val="-2"/>
        </w:rPr>
        <w:t>го воздуха, измеряется в г/м</w:t>
      </w:r>
      <w:r w:rsidRPr="0056441C">
        <w:rPr>
          <w:color w:val="000000"/>
          <w:spacing w:val="-2"/>
          <w:vertAlign w:val="superscript"/>
        </w:rPr>
        <w:t>3</w:t>
      </w:r>
      <w:r w:rsidRPr="0056441C">
        <w:rPr>
          <w:color w:val="000000"/>
          <w:spacing w:val="-2"/>
        </w:rPr>
        <w:t xml:space="preserve"> или мг/л.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56441C">
        <w:rPr>
          <w:color w:val="000000"/>
          <w:spacing w:val="-2"/>
        </w:rPr>
        <w:t xml:space="preserve">    Несмотря на принимаемые меры в области обеспечения промышленной безопасности полностью исключить вероятность возникновения аварий практически невозможно.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56441C">
        <w:rPr>
          <w:color w:val="000000"/>
          <w:spacing w:val="-2"/>
        </w:rPr>
        <w:t xml:space="preserve">    Причины аварий в большинстве случаев связаны с нарушениями установленных норма и правил при проектировании, строительстве и реконструкции ХОО, нарушением технологии производства, правил эксплуатации оборудования, машин и механизмов, аппаратов и реакторов, низкой трудовой и технологической дисциплиной производственного процесса.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56441C">
        <w:rPr>
          <w:color w:val="000000"/>
          <w:spacing w:val="-2"/>
        </w:rPr>
        <w:t xml:space="preserve">   Одна их возможных причин аварий на ХОО – стихийные бедствия.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56441C">
        <w:rPr>
          <w:color w:val="000000"/>
          <w:spacing w:val="-2"/>
        </w:rPr>
        <w:t xml:space="preserve">   Аварии на ХОО могут быть классифицированы по типу возникновения; источнику выброса; масштабам последствий; сфере возникновения; вероятному сценарию развития аварии и категориям.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56441C">
        <w:rPr>
          <w:color w:val="000000"/>
          <w:spacing w:val="-5"/>
        </w:rPr>
        <w:t xml:space="preserve">    Главный поражающий фактор при авариях на ХОО — химическое заражение приземного слоя атмосферы, приводящее к поражению людей, </w:t>
      </w:r>
      <w:r w:rsidRPr="0056441C">
        <w:rPr>
          <w:color w:val="000000"/>
          <w:spacing w:val="-9"/>
        </w:rPr>
        <w:t>находящихся в зоне действия АХОВ. Его масштабы характеризуются раз</w:t>
      </w:r>
      <w:r w:rsidRPr="0056441C">
        <w:rPr>
          <w:color w:val="000000"/>
          <w:spacing w:val="-6"/>
        </w:rPr>
        <w:t>мерами зон заражения.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6441C">
        <w:rPr>
          <w:color w:val="000000"/>
          <w:spacing w:val="-6"/>
        </w:rPr>
        <w:t xml:space="preserve">    Различаются следующие зоны: смертельных токсодоз, выводящих из строя, и пороговых токсодоз.</w:t>
      </w:r>
    </w:p>
    <w:p w:rsid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56441C">
        <w:rPr>
          <w:color w:val="000000"/>
          <w:spacing w:val="-4"/>
        </w:rPr>
        <w:t xml:space="preserve">    Типовые химические объекты, с точки зрения ГО, подразделяются по </w:t>
      </w:r>
      <w:r w:rsidRPr="0056441C">
        <w:rPr>
          <w:color w:val="000000"/>
          <w:spacing w:val="-3"/>
        </w:rPr>
        <w:t xml:space="preserve">признакам: количество, токсичность, технология хранения АХОВ, а по </w:t>
      </w:r>
      <w:r w:rsidRPr="0056441C">
        <w:rPr>
          <w:color w:val="000000"/>
          <w:spacing w:val="-8"/>
        </w:rPr>
        <w:t>производственному признаку — на производящие и потребляющие АХОВ.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7"/>
          <w:sz w:val="28"/>
          <w:szCs w:val="28"/>
        </w:rPr>
        <w:t xml:space="preserve">    </w:t>
      </w:r>
      <w:r w:rsidRPr="0056441C">
        <w:rPr>
          <w:color w:val="000000"/>
          <w:spacing w:val="-7"/>
        </w:rPr>
        <w:t xml:space="preserve">Все аварии, в том числе и химические, принято классифицировать по </w:t>
      </w:r>
      <w:r w:rsidRPr="0056441C">
        <w:rPr>
          <w:color w:val="000000"/>
          <w:spacing w:val="-6"/>
        </w:rPr>
        <w:t>масштабам возможных последствий (заражения приземного слоя воздуха — для химических аварий). Они подразделяются на: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441C">
        <w:rPr>
          <w:color w:val="000000"/>
          <w:spacing w:val="-4"/>
          <w:u w:val="single"/>
        </w:rPr>
        <w:t xml:space="preserve">Частные </w:t>
      </w:r>
      <w:r w:rsidRPr="0056441C">
        <w:rPr>
          <w:color w:val="000000"/>
          <w:spacing w:val="-4"/>
        </w:rPr>
        <w:t xml:space="preserve">— последствия ограничиваются одной установкой, цехом. </w:t>
      </w:r>
      <w:r w:rsidRPr="0056441C">
        <w:rPr>
          <w:color w:val="000000"/>
          <w:spacing w:val="-7"/>
        </w:rPr>
        <w:t>Работы по ликвидации последствий проводятся штатным персоналом.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441C">
        <w:rPr>
          <w:color w:val="000000"/>
          <w:spacing w:val="-4"/>
          <w:u w:val="single"/>
        </w:rPr>
        <w:t>Объектовые</w:t>
      </w:r>
      <w:r w:rsidRPr="0056441C">
        <w:rPr>
          <w:color w:val="000000"/>
          <w:spacing w:val="-4"/>
        </w:rPr>
        <w:t xml:space="preserve"> — последствия ограничиваются предприятием, объек</w:t>
      </w:r>
      <w:r w:rsidRPr="0056441C">
        <w:rPr>
          <w:color w:val="000000"/>
          <w:spacing w:val="-4"/>
        </w:rPr>
        <w:softHyphen/>
      </w:r>
      <w:r w:rsidRPr="0056441C">
        <w:rPr>
          <w:color w:val="000000"/>
        </w:rPr>
        <w:t>том.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6441C">
        <w:rPr>
          <w:color w:val="000000"/>
        </w:rPr>
        <w:t xml:space="preserve">     К ликвидации последствий привлекаются объектовые, в том числе специализированные формирования, а также профессиональные спасатели.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441C">
        <w:rPr>
          <w:color w:val="000000"/>
          <w:spacing w:val="-10"/>
          <w:u w:val="single"/>
        </w:rPr>
        <w:t xml:space="preserve">Местные </w:t>
      </w:r>
      <w:r w:rsidRPr="0056441C">
        <w:rPr>
          <w:color w:val="000000"/>
          <w:spacing w:val="-10"/>
        </w:rPr>
        <w:t xml:space="preserve">— последствия ограничиваются городом, районом, областью. </w:t>
      </w:r>
      <w:r w:rsidRPr="0056441C">
        <w:rPr>
          <w:color w:val="000000"/>
          <w:spacing w:val="-6"/>
        </w:rPr>
        <w:t xml:space="preserve">К ликвидации последствий привлекаются территориальные силы ГО и </w:t>
      </w:r>
      <w:r w:rsidRPr="0056441C">
        <w:rPr>
          <w:color w:val="000000"/>
          <w:spacing w:val="-7"/>
        </w:rPr>
        <w:t>ЧС, а при необходимости и воинские части гражданской обороны.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441C">
        <w:rPr>
          <w:color w:val="000000"/>
          <w:spacing w:val="-9"/>
          <w:u w:val="single"/>
        </w:rPr>
        <w:t xml:space="preserve">Региональные </w:t>
      </w:r>
      <w:r w:rsidRPr="0056441C">
        <w:rPr>
          <w:color w:val="000000"/>
          <w:spacing w:val="-9"/>
        </w:rPr>
        <w:t>— последствия распространяются на несколько субъек</w:t>
      </w:r>
      <w:r w:rsidRPr="0056441C">
        <w:rPr>
          <w:color w:val="000000"/>
          <w:spacing w:val="-4"/>
        </w:rPr>
        <w:t xml:space="preserve">тов Российской Федерации или регионов. К ликвидации последствий </w:t>
      </w:r>
      <w:r w:rsidRPr="0056441C">
        <w:rPr>
          <w:color w:val="000000"/>
          <w:spacing w:val="-8"/>
        </w:rPr>
        <w:t xml:space="preserve">привлекаются соединения и воинские части гражданской обороны и </w:t>
      </w:r>
      <w:proofErr w:type="gramStart"/>
      <w:r w:rsidRPr="0056441C">
        <w:rPr>
          <w:color w:val="000000"/>
          <w:spacing w:val="-8"/>
        </w:rPr>
        <w:t xml:space="preserve">все </w:t>
      </w:r>
      <w:r w:rsidRPr="0056441C">
        <w:rPr>
          <w:color w:val="000000"/>
          <w:spacing w:val="-6"/>
        </w:rPr>
        <w:t xml:space="preserve"> профессиональные</w:t>
      </w:r>
      <w:proofErr w:type="gramEnd"/>
      <w:r w:rsidRPr="0056441C">
        <w:rPr>
          <w:color w:val="000000"/>
          <w:spacing w:val="-6"/>
        </w:rPr>
        <w:t xml:space="preserve"> спасательные формирования.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4"/>
          <w:u w:val="single"/>
        </w:rPr>
        <w:t xml:space="preserve">Глобальные </w:t>
      </w:r>
      <w:r w:rsidRPr="0056441C">
        <w:rPr>
          <w:color w:val="000000"/>
          <w:spacing w:val="-14"/>
        </w:rPr>
        <w:t>— последствия захватывают несколько регионов и сопредель</w:t>
      </w:r>
      <w:r w:rsidRPr="0056441C">
        <w:rPr>
          <w:color w:val="000000"/>
          <w:spacing w:val="-11"/>
        </w:rPr>
        <w:t>ные страны. К ликвидации последствий привлекаются все виды сил граж</w:t>
      </w:r>
      <w:r w:rsidRPr="0056441C">
        <w:rPr>
          <w:color w:val="000000"/>
          <w:spacing w:val="-13"/>
        </w:rPr>
        <w:t>данской обороны, воинские части и подразделения Вооруженных Сил, спе</w:t>
      </w:r>
      <w:r w:rsidRPr="0056441C">
        <w:rPr>
          <w:color w:val="000000"/>
          <w:spacing w:val="-10"/>
        </w:rPr>
        <w:t>циализированные подразделения министерств, ведомств и организаций.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Для защиты персонала и населения при авариях на химически-опасных объектах (далее – ХОО) рекомендуется: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использовать индивидуальные средства защиты и убежища с режимом полной изоляции;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эвакуировать людей из зоны заражения, возникшей при аварии;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применять антидоты и средства обработки кожных покровов;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соблюдать режимы поведения (защиты) на зараженной территории;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-  проводить санитарную обработку людей, дегазацию одежды, </w:t>
      </w:r>
      <w:proofErr w:type="gramStart"/>
      <w:r w:rsidRPr="0056441C">
        <w:rPr>
          <w:color w:val="000000"/>
          <w:spacing w:val="-10"/>
        </w:rPr>
        <w:t>территории,  сооружений</w:t>
      </w:r>
      <w:proofErr w:type="gramEnd"/>
      <w:r w:rsidRPr="0056441C">
        <w:rPr>
          <w:color w:val="000000"/>
          <w:spacing w:val="-10"/>
        </w:rPr>
        <w:t xml:space="preserve">, </w:t>
      </w:r>
      <w:r w:rsidRPr="0056441C">
        <w:rPr>
          <w:color w:val="000000"/>
          <w:spacing w:val="-10"/>
        </w:rPr>
        <w:lastRenderedPageBreak/>
        <w:t>транспорта, техники и имущества.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Население, проживающее вблизи ХОО, должно знать свойства, отличительные признаки и потенциальную опасность АХОВ, используемых на данном объекте, способы индивидуальной защиты от поражения АХОВ, уметь действовать при возникновении аварии, оказывать первую медицинскую помощь пострадавшим.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Основным способом оповещения населения об авариях с выбросом (выливом) АХОВ является передача речевой информации через местную теле- и радиовещательную сеть.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Услышав звук сирены (сигнал «Внимание всем!) население обязано включить радио- и телевизионные приемники и прослушать речевое сообщение о МС и необходимых действиях.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Производственный персонал ХОО, на котором произошла </w:t>
      </w:r>
      <w:proofErr w:type="gramStart"/>
      <w:r w:rsidRPr="0056441C">
        <w:rPr>
          <w:color w:val="000000"/>
          <w:spacing w:val="-10"/>
        </w:rPr>
        <w:t>авария,  действует</w:t>
      </w:r>
      <w:proofErr w:type="gramEnd"/>
      <w:r w:rsidRPr="0056441C">
        <w:rPr>
          <w:color w:val="000000"/>
          <w:spacing w:val="-10"/>
        </w:rPr>
        <w:t xml:space="preserve"> в соответствии с планами ликвидации аварий, а также указаниями диспетчера (дежурного) по предприятию, который должен четко и ясно сообщить, что произошло, где и какие меры защиты следует предпринять в данной ситуации.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Населению, попавшему в зону заражения, рекомендуется укрыться в помещении и загерметизировать его. При этом нужно помнить, что АХОВ тяжелее воздуха будут проникать в подвальные помещения и нижние этажи зданий, низины и овраги, а АХОВ легче воздуха – заполнять более высокие этажи зданий.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Население, проживающее вблизи </w:t>
      </w:r>
      <w:proofErr w:type="gramStart"/>
      <w:r w:rsidRPr="0056441C">
        <w:rPr>
          <w:color w:val="000000"/>
          <w:spacing w:val="-10"/>
        </w:rPr>
        <w:t>ХОО,  в</w:t>
      </w:r>
      <w:proofErr w:type="gramEnd"/>
      <w:r w:rsidRPr="0056441C">
        <w:rPr>
          <w:color w:val="000000"/>
          <w:spacing w:val="-10"/>
        </w:rPr>
        <w:t xml:space="preserve"> первые минуты не попавшее в зону заражения, должно быстро, но без паники выйти из жилого массива в указанном направлении или в сторону, перпендикулярную направлению ветра, желательно на возвышенный участок местности, на расстояние не менее </w:t>
      </w:r>
      <w:smartTag w:uri="urn:schemas-microsoft-com:office:smarttags" w:element="metricconverter">
        <w:smartTagPr>
          <w:attr w:name="ProductID" w:val="1.5 км"/>
        </w:smartTagPr>
        <w:r w:rsidRPr="0056441C">
          <w:rPr>
            <w:color w:val="000000"/>
            <w:spacing w:val="-10"/>
          </w:rPr>
          <w:t>1.5 км</w:t>
        </w:r>
      </w:smartTag>
      <w:r w:rsidRPr="0056441C">
        <w:rPr>
          <w:color w:val="000000"/>
          <w:spacing w:val="-10"/>
        </w:rPr>
        <w:t xml:space="preserve"> от места заражения, где и находиться до  получения дальнейших указаний.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Перед уходом из дома закрыть форточки, отключить газ, воду, электричество, погасить огонь в печи. Если позволяет обстановка, взять трехдневный </w:t>
      </w:r>
      <w:proofErr w:type="gramStart"/>
      <w:r w:rsidRPr="0056441C">
        <w:rPr>
          <w:color w:val="000000"/>
          <w:spacing w:val="-10"/>
        </w:rPr>
        <w:t>запас  непортящихся</w:t>
      </w:r>
      <w:proofErr w:type="gramEnd"/>
      <w:r w:rsidRPr="0056441C">
        <w:rPr>
          <w:color w:val="000000"/>
          <w:spacing w:val="-10"/>
        </w:rPr>
        <w:t xml:space="preserve"> продуктов, теплую одежду.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При движении на зараженной местности необходимо строго соблюдать следующие правила: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двигаться быстро, но не бежать и не поднимать пыли;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не прислоняться к зданиям и не касаться окружающих предметов;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не наступать на встречающиеся на пути капли жидкости или порошкообразные россыпи неизвестных веществ;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не снимать средства индивидуальной защиты до особого распоряжения;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при обнаружении капель АХОВ на коже, одежде, обуви, средствах защиты удалить их тампоном из бумаги, ветоши или носовым платков; по возможности промывать зараженное место водой;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>-  оказывать помощь пострадавшим детям, престарелым, не способным двигаться самостоятельно.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56441C">
        <w:rPr>
          <w:color w:val="000000"/>
          <w:spacing w:val="-10"/>
        </w:rPr>
        <w:t xml:space="preserve">    Выйдя из зоны заражения, необходимо промыть глаза и открытые участки тела, принять обильное теплое питье (чай, молоко) и обратиться за помощью к медицинскому работнику для определения степени поражения и проведения профилактических и медицинских мероприятий.</w:t>
      </w:r>
    </w:p>
    <w:p w:rsidR="0056441C" w:rsidRPr="0056441C" w:rsidRDefault="0056441C" w:rsidP="005644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56441C">
        <w:rPr>
          <w:color w:val="000000"/>
          <w:spacing w:val="-10"/>
        </w:rPr>
        <w:t xml:space="preserve">    Об устранении опасности химического заражения и о порядке дальнейших действий население оповещается специально уполномоченными органами или милицией. Надо помнить, что при возвращении населения в места постоянного проживания вход в жилые и другие помещения, подвалы, а также производственные здания разрешается только после контрольной проверки на содержание АХОВ в воздухе.</w:t>
      </w:r>
    </w:p>
    <w:p w:rsidR="00A31BAB" w:rsidRDefault="00A31BAB" w:rsidP="00A31BAB">
      <w:pPr>
        <w:pStyle w:val="Style3"/>
        <w:widowControl/>
        <w:spacing w:before="58" w:line="324" w:lineRule="exact"/>
        <w:rPr>
          <w:b/>
          <w:color w:val="000000"/>
          <w:u w:val="single"/>
        </w:rPr>
      </w:pPr>
    </w:p>
    <w:p w:rsidR="00523306" w:rsidRPr="00523306" w:rsidRDefault="00156ED9" w:rsidP="00A31BAB">
      <w:pPr>
        <w:pStyle w:val="Style3"/>
        <w:widowControl/>
        <w:spacing w:before="58" w:line="324" w:lineRule="exact"/>
      </w:pPr>
      <w:r w:rsidRPr="00523306">
        <w:rPr>
          <w:b/>
          <w:color w:val="000000"/>
          <w:u w:val="single"/>
        </w:rPr>
        <w:t xml:space="preserve">ВОПРОС </w:t>
      </w:r>
      <w:r>
        <w:rPr>
          <w:b/>
          <w:color w:val="000000"/>
          <w:u w:val="single"/>
        </w:rPr>
        <w:t>2</w:t>
      </w:r>
      <w:r w:rsidRPr="00523306">
        <w:rPr>
          <w:b/>
          <w:color w:val="000000"/>
          <w:u w:val="single"/>
        </w:rPr>
        <w:t>:</w:t>
      </w:r>
      <w:r w:rsidRPr="00523306">
        <w:rPr>
          <w:color w:val="000000"/>
        </w:rPr>
        <w:t xml:space="preserve"> </w:t>
      </w:r>
      <w:r w:rsidR="00A31BAB" w:rsidRPr="00A31BAB">
        <w:rPr>
          <w:rStyle w:val="FontStyle26"/>
          <w:b/>
        </w:rPr>
        <w:t>Хлор, его физико-химические свойства. Признаки отравления хлором, средства индивидуальной защиты.</w:t>
      </w:r>
    </w:p>
    <w:p w:rsid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10"/>
        </w:rPr>
      </w:pPr>
      <w:r w:rsidRPr="00A31BAB">
        <w:rPr>
          <w:color w:val="000000"/>
          <w:spacing w:val="-10"/>
        </w:rPr>
        <w:t xml:space="preserve">Наиболее распространенными АХОВ в промышленности являются </w:t>
      </w:r>
      <w:r w:rsidRPr="00A31BAB">
        <w:rPr>
          <w:b/>
          <w:color w:val="000000"/>
          <w:spacing w:val="-10"/>
        </w:rPr>
        <w:t>хлор</w:t>
      </w:r>
      <w:r w:rsidRPr="00A31BAB">
        <w:rPr>
          <w:color w:val="000000"/>
          <w:spacing w:val="-10"/>
        </w:rPr>
        <w:t xml:space="preserve"> и </w:t>
      </w:r>
      <w:r w:rsidRPr="00A31BAB">
        <w:rPr>
          <w:b/>
          <w:color w:val="000000"/>
          <w:spacing w:val="-10"/>
        </w:rPr>
        <w:t>аммиак.</w:t>
      </w:r>
      <w:r w:rsidR="00430A2F" w:rsidRPr="00430A2F">
        <w:br/>
      </w:r>
      <w:r w:rsidR="00430A2F" w:rsidRPr="00430A2F">
        <w:br/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A31BAB">
        <w:rPr>
          <w:b/>
          <w:color w:val="000000"/>
          <w:spacing w:val="-10"/>
        </w:rPr>
        <w:t xml:space="preserve">Хлор – </w:t>
      </w:r>
      <w:r w:rsidRPr="00A31BAB">
        <w:rPr>
          <w:color w:val="000000"/>
          <w:spacing w:val="-10"/>
        </w:rPr>
        <w:t>газ зеленовато – желтого цвета с резким удушающим запахом, тяжелее воздуха.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 xml:space="preserve">    При испарении и соединении с водяными парами в воздухе стелется над землей в виде тумана зеленовато – белого цвета, может проникать в нижние </w:t>
      </w:r>
      <w:proofErr w:type="gramStart"/>
      <w:r w:rsidRPr="00A31BAB">
        <w:rPr>
          <w:color w:val="000000"/>
          <w:spacing w:val="-10"/>
        </w:rPr>
        <w:t>этажи  и</w:t>
      </w:r>
      <w:proofErr w:type="gramEnd"/>
      <w:r w:rsidRPr="00A31BAB">
        <w:rPr>
          <w:color w:val="000000"/>
          <w:spacing w:val="-10"/>
        </w:rPr>
        <w:t xml:space="preserve"> подвальные помещения зданий. При выходе в атмосферу из неисправных емкостей дымит. Пары сильно раздражают органы дыхания, глаза и кожу.</w:t>
      </w:r>
    </w:p>
    <w:p w:rsidR="00551C27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31BAB">
        <w:rPr>
          <w:color w:val="000000"/>
          <w:spacing w:val="-10"/>
        </w:rPr>
        <w:t xml:space="preserve">    Признаки </w:t>
      </w:r>
      <w:r w:rsidRPr="00A31BAB">
        <w:rPr>
          <w:color w:val="000000"/>
          <w:spacing w:val="-10"/>
          <w:u w:val="single"/>
        </w:rPr>
        <w:t>отравления</w:t>
      </w:r>
      <w:r w:rsidRPr="00A31BAB">
        <w:rPr>
          <w:color w:val="000000"/>
          <w:spacing w:val="-10"/>
        </w:rPr>
        <w:t>: резкая боль в груди, сухой кашель, рвота, нарушение координации движения, одышка, резь в глазах, слезотечение, возможен смертельный исход при вдыхании высоких концентраций.</w:t>
      </w:r>
    </w:p>
    <w:p w:rsid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 xml:space="preserve">   </w:t>
      </w:r>
      <w:r w:rsidRPr="00A31BAB">
        <w:rPr>
          <w:color w:val="000000"/>
          <w:spacing w:val="-10"/>
          <w:u w:val="single"/>
        </w:rPr>
        <w:t xml:space="preserve"> Средства индивидуальной защиты</w:t>
      </w:r>
      <w:r w:rsidRPr="00A31BAB">
        <w:rPr>
          <w:color w:val="000000"/>
          <w:spacing w:val="-10"/>
        </w:rPr>
        <w:t>: ватно-марлевые повязки, предварительно смоченные водой или 2%-ным раствором питьевой соды.</w:t>
      </w:r>
    </w:p>
    <w:p w:rsid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</w:p>
    <w:p w:rsidR="00A31BAB" w:rsidRPr="00A31BAB" w:rsidRDefault="00A31BAB" w:rsidP="00A31BAB">
      <w:pPr>
        <w:pStyle w:val="Style3"/>
        <w:widowControl/>
        <w:spacing w:before="58" w:line="324" w:lineRule="exact"/>
        <w:rPr>
          <w:rStyle w:val="FontStyle26"/>
          <w:b/>
        </w:rPr>
      </w:pPr>
      <w:r w:rsidRPr="00523306">
        <w:rPr>
          <w:b/>
          <w:color w:val="000000"/>
          <w:u w:val="single"/>
        </w:rPr>
        <w:t xml:space="preserve">ВОПРОС </w:t>
      </w:r>
      <w:r>
        <w:rPr>
          <w:b/>
          <w:color w:val="000000"/>
          <w:u w:val="single"/>
        </w:rPr>
        <w:t>3</w:t>
      </w:r>
      <w:r w:rsidRPr="00523306">
        <w:rPr>
          <w:b/>
          <w:color w:val="000000"/>
          <w:u w:val="single"/>
        </w:rPr>
        <w:t>:</w:t>
      </w:r>
      <w:r w:rsidRPr="00523306">
        <w:rPr>
          <w:color w:val="000000"/>
        </w:rPr>
        <w:t xml:space="preserve"> </w:t>
      </w:r>
      <w:r>
        <w:rPr>
          <w:rStyle w:val="FontStyle26"/>
          <w:b/>
        </w:rPr>
        <w:t>Аммиак,</w:t>
      </w:r>
      <w:r w:rsidRPr="00A31BAB">
        <w:rPr>
          <w:rStyle w:val="FontStyle26"/>
          <w:b/>
        </w:rPr>
        <w:t xml:space="preserve"> его физико-химические свойства. Признаки отравления </w:t>
      </w:r>
      <w:r>
        <w:rPr>
          <w:rStyle w:val="FontStyle26"/>
          <w:b/>
        </w:rPr>
        <w:t>аммиаком</w:t>
      </w:r>
      <w:r w:rsidRPr="00A31BAB">
        <w:rPr>
          <w:rStyle w:val="FontStyle26"/>
          <w:b/>
        </w:rPr>
        <w:t>, средства индивидуальной защиты.</w:t>
      </w:r>
    </w:p>
    <w:p w:rsidR="00A31BAB" w:rsidRPr="00523306" w:rsidRDefault="00A31BAB" w:rsidP="00A31BAB">
      <w:pPr>
        <w:spacing w:before="100" w:after="100"/>
        <w:jc w:val="both"/>
      </w:pPr>
    </w:p>
    <w:p w:rsidR="00A31BAB" w:rsidRDefault="00A31BAB" w:rsidP="00A31BAB">
      <w:pPr>
        <w:rPr>
          <w:b/>
          <w:color w:val="000000"/>
        </w:rPr>
      </w:pPr>
    </w:p>
    <w:p w:rsidR="00A31BAB" w:rsidRPr="00A31BAB" w:rsidRDefault="00A31BAB" w:rsidP="00A31BAB">
      <w:pPr>
        <w:rPr>
          <w:color w:val="000000"/>
          <w:spacing w:val="-10"/>
        </w:rPr>
      </w:pPr>
      <w:r w:rsidRPr="00A31BAB">
        <w:rPr>
          <w:b/>
          <w:color w:val="000000"/>
          <w:spacing w:val="-10"/>
        </w:rPr>
        <w:t>Аммиак</w:t>
      </w:r>
      <w:r w:rsidRPr="00A31BAB">
        <w:rPr>
          <w:color w:val="000000"/>
          <w:spacing w:val="-10"/>
        </w:rPr>
        <w:t xml:space="preserve"> – бесцветный газ с резким удушающим запахом. Легче воздуха. Хорошо растворим в воде. При выходе из неисправных емкостей дымит. Опасен при вдыхании, </w:t>
      </w:r>
      <w:proofErr w:type="gramStart"/>
      <w:r w:rsidRPr="00A31BAB">
        <w:rPr>
          <w:color w:val="000000"/>
          <w:spacing w:val="-10"/>
        </w:rPr>
        <w:t>При</w:t>
      </w:r>
      <w:proofErr w:type="gramEnd"/>
      <w:r w:rsidRPr="00A31BAB">
        <w:rPr>
          <w:color w:val="000000"/>
          <w:spacing w:val="-10"/>
        </w:rPr>
        <w:t xml:space="preserve"> высоких концентрациях возможен смертельный исход. Пары сильно раздражают органы дыхания, глаза и кожу.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 xml:space="preserve">   </w:t>
      </w:r>
      <w:r w:rsidRPr="00A31BAB">
        <w:rPr>
          <w:color w:val="000000"/>
          <w:spacing w:val="-10"/>
          <w:u w:val="single"/>
        </w:rPr>
        <w:t xml:space="preserve"> Признаки отравления</w:t>
      </w:r>
      <w:r w:rsidRPr="00A31BAB">
        <w:rPr>
          <w:color w:val="000000"/>
          <w:spacing w:val="-10"/>
        </w:rPr>
        <w:t>: учащенное сердцебиение, нарушение частоты пульса, насморк, кашель, резь в глазах и слезотечение, затрудненное дыхание, а при тяжелом отравлении – тошнота и нарушение координации движения, бредовое состояние.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 xml:space="preserve">   </w:t>
      </w:r>
      <w:r w:rsidRPr="00A31BAB">
        <w:rPr>
          <w:color w:val="000000"/>
          <w:spacing w:val="-10"/>
          <w:u w:val="single"/>
        </w:rPr>
        <w:t xml:space="preserve"> Средства индивидуальной защиты</w:t>
      </w:r>
      <w:r w:rsidRPr="00A31BAB">
        <w:rPr>
          <w:color w:val="000000"/>
          <w:spacing w:val="-10"/>
        </w:rPr>
        <w:t>: ватно-марлевая повязка, предварительно смоченная водой или 5%-ным раствором лимонной кислоты.</w:t>
      </w:r>
    </w:p>
    <w:p w:rsidR="002D127E" w:rsidRPr="00031DA7" w:rsidRDefault="002D127E" w:rsidP="0002052C">
      <w:pPr>
        <w:rPr>
          <w:b/>
          <w:color w:val="000000"/>
        </w:rPr>
      </w:pPr>
    </w:p>
    <w:p w:rsidR="00A31BAB" w:rsidRDefault="00156ED9" w:rsidP="00A31BAB">
      <w:pPr>
        <w:pStyle w:val="Style3"/>
        <w:widowControl/>
        <w:numPr>
          <w:ilvl w:val="0"/>
          <w:numId w:val="43"/>
        </w:numPr>
        <w:spacing w:before="58" w:line="324" w:lineRule="exact"/>
        <w:rPr>
          <w:rStyle w:val="FontStyle26"/>
        </w:rPr>
      </w:pPr>
      <w:bookmarkStart w:id="1" w:name="102"/>
      <w:bookmarkEnd w:id="1"/>
      <w:r w:rsidRPr="00156ED9">
        <w:rPr>
          <w:b/>
          <w:color w:val="000000"/>
        </w:rPr>
        <w:t xml:space="preserve">ВОПРОС </w:t>
      </w:r>
      <w:r w:rsidR="00A31BAB">
        <w:rPr>
          <w:b/>
          <w:color w:val="000000"/>
        </w:rPr>
        <w:t>4</w:t>
      </w:r>
      <w:r w:rsidRPr="00156ED9">
        <w:rPr>
          <w:b/>
          <w:color w:val="000000"/>
        </w:rPr>
        <w:t xml:space="preserve">: </w:t>
      </w:r>
      <w:r w:rsidR="00A31BAB" w:rsidRPr="00A31BAB">
        <w:rPr>
          <w:rStyle w:val="FontStyle26"/>
          <w:b/>
        </w:rPr>
        <w:t>Оказание первой помощи при поражениях АХОВ.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proofErr w:type="gramStart"/>
      <w:r w:rsidRPr="00A31BAB">
        <w:rPr>
          <w:color w:val="000000"/>
          <w:spacing w:val="-10"/>
          <w:u w:val="single"/>
        </w:rPr>
        <w:t>Неотложная  помощь</w:t>
      </w:r>
      <w:proofErr w:type="gramEnd"/>
      <w:r w:rsidRPr="00A31BAB">
        <w:rPr>
          <w:color w:val="000000"/>
          <w:spacing w:val="-10"/>
          <w:u w:val="single"/>
        </w:rPr>
        <w:t xml:space="preserve">  при поражении  АХОВ</w:t>
      </w:r>
      <w:r w:rsidRPr="00A31BAB">
        <w:rPr>
          <w:color w:val="000000"/>
          <w:spacing w:val="-10"/>
        </w:rPr>
        <w:t>.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 xml:space="preserve">    Химические вещества проникают в организм через органы дыхания, кожу, глаза, желудочно-кишечный тракт, поверхности ран, вызывая при этом как местные, так и общие поражения. В зависимости от физического состояния химического вещества, его концентрации в </w:t>
      </w:r>
      <w:proofErr w:type="gramStart"/>
      <w:r w:rsidRPr="00A31BAB">
        <w:rPr>
          <w:color w:val="000000"/>
          <w:spacing w:val="-10"/>
        </w:rPr>
        <w:t>окружающей  и</w:t>
      </w:r>
      <w:proofErr w:type="gramEnd"/>
      <w:r w:rsidRPr="00A31BAB">
        <w:rPr>
          <w:color w:val="000000"/>
          <w:spacing w:val="-10"/>
        </w:rPr>
        <w:t xml:space="preserve"> внутренней (организме) средах у человека могут быть поражены печень, почки, сердце, легкие, нервная система и головной мозг.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 xml:space="preserve">    Из большинства разнообразных признаков химического отравления можно отметить лишь наиболее характерные: появление чувства страха, общее возбуждение, эмоциональная неустойчивость, нарушение сна, раздражение глаз, слизистой гортани и носа, покраснение кожи, рвота, </w:t>
      </w:r>
      <w:proofErr w:type="gramStart"/>
      <w:r w:rsidRPr="00A31BAB">
        <w:rPr>
          <w:color w:val="000000"/>
          <w:spacing w:val="-10"/>
        </w:rPr>
        <w:t>тошнота,  появление</w:t>
      </w:r>
      <w:proofErr w:type="gramEnd"/>
      <w:r w:rsidRPr="00A31BAB">
        <w:rPr>
          <w:color w:val="000000"/>
          <w:spacing w:val="-10"/>
        </w:rPr>
        <w:t xml:space="preserve"> неестественного, специфического запаха.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 xml:space="preserve">    Общепринятыми </w:t>
      </w:r>
      <w:r w:rsidRPr="00A31BAB">
        <w:rPr>
          <w:color w:val="000000"/>
          <w:spacing w:val="-10"/>
          <w:u w:val="single"/>
        </w:rPr>
        <w:t>принципами</w:t>
      </w:r>
      <w:r w:rsidRPr="00A31BAB">
        <w:rPr>
          <w:color w:val="000000"/>
          <w:spacing w:val="-10"/>
        </w:rPr>
        <w:t xml:space="preserve"> </w:t>
      </w:r>
      <w:proofErr w:type="gramStart"/>
      <w:r w:rsidRPr="00A31BAB">
        <w:rPr>
          <w:color w:val="000000"/>
          <w:spacing w:val="-10"/>
        </w:rPr>
        <w:t>неотложной  помощи</w:t>
      </w:r>
      <w:proofErr w:type="gramEnd"/>
      <w:r w:rsidRPr="00A31BAB">
        <w:rPr>
          <w:color w:val="000000"/>
          <w:spacing w:val="-10"/>
        </w:rPr>
        <w:t xml:space="preserve"> при поражении АХОВ являются: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 xml:space="preserve">-  прекращение дальнейшего поступления яда в организм и удаление невсосавшегося яда; </w:t>
      </w:r>
    </w:p>
    <w:p w:rsidR="00A31BAB" w:rsidRPr="00A31BAB" w:rsidRDefault="00A31BAB" w:rsidP="00A31B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A31BAB">
        <w:rPr>
          <w:color w:val="000000"/>
          <w:spacing w:val="-10"/>
        </w:rPr>
        <w:t>-  ускоренное выведение из организма всосавшихся ядовитых веществ;</w:t>
      </w:r>
    </w:p>
    <w:p w:rsidR="003B1044" w:rsidRDefault="00A31BAB" w:rsidP="00A31BA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1BAB">
        <w:rPr>
          <w:color w:val="000000"/>
          <w:spacing w:val="-10"/>
        </w:rPr>
        <w:t>-  восстановление и поддержание жизненно важных функций организма.</w:t>
      </w:r>
    </w:p>
    <w:p w:rsidR="002D127E" w:rsidRPr="002D127E" w:rsidRDefault="002D127E">
      <w:pPr>
        <w:rPr>
          <w:b/>
          <w:color w:val="000000"/>
        </w:rPr>
      </w:pPr>
    </w:p>
    <w:p w:rsidR="00D22623" w:rsidRDefault="00D22623" w:rsidP="00416EA9">
      <w:pPr>
        <w:pStyle w:val="Style18"/>
        <w:widowControl/>
        <w:spacing w:before="67"/>
        <w:rPr>
          <w:rStyle w:val="FontStyle50"/>
          <w:b w:val="0"/>
        </w:rPr>
      </w:pPr>
    </w:p>
    <w:sectPr w:rsidR="00D22623" w:rsidSect="00092013">
      <w:headerReference w:type="default" r:id="rId7"/>
      <w:pgSz w:w="11906" w:h="16838" w:code="9"/>
      <w:pgMar w:top="1134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1C" w:rsidRDefault="008C791C" w:rsidP="00387638">
      <w:r>
        <w:separator/>
      </w:r>
    </w:p>
  </w:endnote>
  <w:endnote w:type="continuationSeparator" w:id="0">
    <w:p w:rsidR="008C791C" w:rsidRDefault="008C791C" w:rsidP="003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1C" w:rsidRDefault="008C791C" w:rsidP="00387638">
      <w:r>
        <w:separator/>
      </w:r>
    </w:p>
  </w:footnote>
  <w:footnote w:type="continuationSeparator" w:id="0">
    <w:p w:rsidR="008C791C" w:rsidRDefault="008C791C" w:rsidP="003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38" w:rsidRDefault="0038763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413">
      <w:rPr>
        <w:noProof/>
      </w:rPr>
      <w:t>4</w:t>
    </w:r>
    <w:r>
      <w:fldChar w:fldCharType="end"/>
    </w:r>
  </w:p>
  <w:p w:rsidR="00387638" w:rsidRDefault="003876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AC95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70DC7"/>
    <w:multiLevelType w:val="multilevel"/>
    <w:tmpl w:val="8F3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C1067"/>
    <w:multiLevelType w:val="hybridMultilevel"/>
    <w:tmpl w:val="09DCB542"/>
    <w:lvl w:ilvl="0">
      <w:start w:val="1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224E3"/>
    <w:multiLevelType w:val="multilevel"/>
    <w:tmpl w:val="92F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F4AEC"/>
    <w:multiLevelType w:val="hybridMultilevel"/>
    <w:tmpl w:val="E34EAA1A"/>
    <w:lvl w:ilvl="0">
      <w:start w:val="1"/>
      <w:numFmt w:val="bullet"/>
      <w:lvlText w:val=""/>
      <w:lvlJc w:val="left"/>
      <w:pPr>
        <w:tabs>
          <w:tab w:val="num" w:pos="544"/>
        </w:tabs>
        <w:ind w:left="374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0AD006EC"/>
    <w:multiLevelType w:val="hybridMultilevel"/>
    <w:tmpl w:val="396E9D66"/>
    <w:lvl w:ilvl="0" w:tplc="E5EE8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08FA"/>
    <w:multiLevelType w:val="hybridMultilevel"/>
    <w:tmpl w:val="1DC4349C"/>
    <w:lvl w:ilvl="0" w:tplc="FFFFFFFF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2BBF"/>
    <w:multiLevelType w:val="hybridMultilevel"/>
    <w:tmpl w:val="D7B2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053BB"/>
    <w:multiLevelType w:val="multilevel"/>
    <w:tmpl w:val="F78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560B4"/>
    <w:multiLevelType w:val="multilevel"/>
    <w:tmpl w:val="3B50F9A4"/>
    <w:lvl w:ilvl="0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374CE"/>
    <w:multiLevelType w:val="hybridMultilevel"/>
    <w:tmpl w:val="396E9D66"/>
    <w:lvl w:ilvl="0" w:tplc="E5EE8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218"/>
    <w:multiLevelType w:val="hybridMultilevel"/>
    <w:tmpl w:val="EFDA0DC8"/>
    <w:lvl w:ilvl="0">
      <w:start w:val="1"/>
      <w:numFmt w:val="bullet"/>
      <w:lvlText w:val=""/>
      <w:lvlJc w:val="left"/>
      <w:pPr>
        <w:tabs>
          <w:tab w:val="num" w:pos="357"/>
        </w:tabs>
        <w:ind w:left="187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1BF115C2"/>
    <w:multiLevelType w:val="singleLevel"/>
    <w:tmpl w:val="BD784306"/>
    <w:lvl w:ilvl="0">
      <w:start w:val="17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3" w15:restartNumberingAfterBreak="0">
    <w:nsid w:val="21951BDC"/>
    <w:multiLevelType w:val="hybridMultilevel"/>
    <w:tmpl w:val="1170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324EA"/>
    <w:multiLevelType w:val="hybridMultilevel"/>
    <w:tmpl w:val="5FB28E9A"/>
    <w:lvl w:ilvl="0" w:tplc="1FDC861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456DC"/>
    <w:multiLevelType w:val="singleLevel"/>
    <w:tmpl w:val="BD784306"/>
    <w:lvl w:ilvl="0">
      <w:start w:val="17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6" w15:restartNumberingAfterBreak="0">
    <w:nsid w:val="2BF87950"/>
    <w:multiLevelType w:val="hybridMultilevel"/>
    <w:tmpl w:val="396E9D66"/>
    <w:lvl w:ilvl="0" w:tplc="E5EE8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03EB1"/>
    <w:multiLevelType w:val="hybridMultilevel"/>
    <w:tmpl w:val="D7B2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087C"/>
    <w:multiLevelType w:val="multilevel"/>
    <w:tmpl w:val="43B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50F8E"/>
    <w:multiLevelType w:val="singleLevel"/>
    <w:tmpl w:val="E454F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910478"/>
    <w:multiLevelType w:val="multilevel"/>
    <w:tmpl w:val="62C4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16308"/>
    <w:multiLevelType w:val="hybridMultilevel"/>
    <w:tmpl w:val="DFA4174C"/>
    <w:lvl w:ilvl="0">
      <w:start w:val="1"/>
      <w:numFmt w:val="bullet"/>
      <w:lvlText w:val=""/>
      <w:lvlJc w:val="left"/>
      <w:pPr>
        <w:tabs>
          <w:tab w:val="num" w:pos="695"/>
        </w:tabs>
        <w:ind w:left="525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2" w15:restartNumberingAfterBreak="0">
    <w:nsid w:val="398B4CFB"/>
    <w:multiLevelType w:val="multilevel"/>
    <w:tmpl w:val="12E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144878"/>
    <w:multiLevelType w:val="hybridMultilevel"/>
    <w:tmpl w:val="DC0093F2"/>
    <w:lvl w:ilvl="0">
      <w:start w:val="1"/>
      <w:numFmt w:val="bullet"/>
      <w:lvlText w:val=""/>
      <w:lvlJc w:val="left"/>
      <w:pPr>
        <w:tabs>
          <w:tab w:val="num" w:pos="731"/>
        </w:tabs>
        <w:ind w:left="561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4" w15:restartNumberingAfterBreak="0">
    <w:nsid w:val="3CC47E0F"/>
    <w:multiLevelType w:val="hybridMultilevel"/>
    <w:tmpl w:val="8EBE821A"/>
    <w:lvl w:ilvl="0">
      <w:start w:val="1"/>
      <w:numFmt w:val="bullet"/>
      <w:lvlText w:val=""/>
      <w:lvlJc w:val="left"/>
      <w:pPr>
        <w:tabs>
          <w:tab w:val="num" w:pos="695"/>
        </w:tabs>
        <w:ind w:left="525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3FAC654F"/>
    <w:multiLevelType w:val="hybridMultilevel"/>
    <w:tmpl w:val="D7B2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611C0"/>
    <w:multiLevelType w:val="multilevel"/>
    <w:tmpl w:val="4AB2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84D56"/>
    <w:multiLevelType w:val="multilevel"/>
    <w:tmpl w:val="5854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5B63FB"/>
    <w:multiLevelType w:val="multilevel"/>
    <w:tmpl w:val="A28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945850"/>
    <w:multiLevelType w:val="hybridMultilevel"/>
    <w:tmpl w:val="646E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31A42"/>
    <w:multiLevelType w:val="multilevel"/>
    <w:tmpl w:val="82C8B992"/>
    <w:lvl w:ilvl="0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1E2707"/>
    <w:multiLevelType w:val="hybridMultilevel"/>
    <w:tmpl w:val="D7B2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75E68"/>
    <w:multiLevelType w:val="hybridMultilevel"/>
    <w:tmpl w:val="827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310B4"/>
    <w:multiLevelType w:val="hybridMultilevel"/>
    <w:tmpl w:val="FF0AF11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26180"/>
    <w:multiLevelType w:val="hybridMultilevel"/>
    <w:tmpl w:val="027CBAF6"/>
    <w:lvl w:ilvl="0" w:tplc="A2EA719C">
      <w:start w:val="1"/>
      <w:numFmt w:val="upperRoman"/>
      <w:lvlText w:val="%1."/>
      <w:lvlJc w:val="left"/>
      <w:pPr>
        <w:ind w:left="12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21F1578"/>
    <w:multiLevelType w:val="hybridMultilevel"/>
    <w:tmpl w:val="73F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00E7E"/>
    <w:multiLevelType w:val="hybridMultilevel"/>
    <w:tmpl w:val="499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C6711"/>
    <w:multiLevelType w:val="multilevel"/>
    <w:tmpl w:val="2EF0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86F3E"/>
    <w:multiLevelType w:val="hybridMultilevel"/>
    <w:tmpl w:val="C332D1AE"/>
    <w:lvl w:ilvl="0">
      <w:start w:val="1"/>
      <w:numFmt w:val="bullet"/>
      <w:lvlText w:val=""/>
      <w:lvlJc w:val="left"/>
      <w:pPr>
        <w:tabs>
          <w:tab w:val="num" w:pos="695"/>
        </w:tabs>
        <w:ind w:left="525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9" w15:restartNumberingAfterBreak="0">
    <w:nsid w:val="74344AE8"/>
    <w:multiLevelType w:val="hybridMultilevel"/>
    <w:tmpl w:val="FC32BB16"/>
    <w:lvl w:ilvl="0" w:tplc="FFFFFFFF">
      <w:start w:val="1"/>
      <w:numFmt w:val="bullet"/>
      <w:lvlText w:val=""/>
      <w:lvlJc w:val="left"/>
      <w:pPr>
        <w:tabs>
          <w:tab w:val="num" w:pos="544"/>
        </w:tabs>
        <w:ind w:left="374" w:firstLine="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0" w15:restartNumberingAfterBreak="0">
    <w:nsid w:val="772512FE"/>
    <w:multiLevelType w:val="hybridMultilevel"/>
    <w:tmpl w:val="B3CE7E22"/>
    <w:lvl w:ilvl="0">
      <w:start w:val="1"/>
      <w:numFmt w:val="bullet"/>
      <w:lvlText w:val=""/>
      <w:lvlJc w:val="left"/>
      <w:pPr>
        <w:tabs>
          <w:tab w:val="num" w:pos="695"/>
        </w:tabs>
        <w:ind w:left="525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1" w15:restartNumberingAfterBreak="0">
    <w:nsid w:val="7DAE557A"/>
    <w:multiLevelType w:val="multilevel"/>
    <w:tmpl w:val="BE90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CC1AF5"/>
    <w:multiLevelType w:val="multilevel"/>
    <w:tmpl w:val="CC9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20"/>
  </w:num>
  <w:num w:numId="5">
    <w:abstractNumId w:val="41"/>
  </w:num>
  <w:num w:numId="6">
    <w:abstractNumId w:val="13"/>
  </w:num>
  <w:num w:numId="7">
    <w:abstractNumId w:val="2"/>
  </w:num>
  <w:num w:numId="8">
    <w:abstractNumId w:val="26"/>
  </w:num>
  <w:num w:numId="9">
    <w:abstractNumId w:val="37"/>
  </w:num>
  <w:num w:numId="10">
    <w:abstractNumId w:val="33"/>
  </w:num>
  <w:num w:numId="11">
    <w:abstractNumId w:val="38"/>
  </w:num>
  <w:num w:numId="12">
    <w:abstractNumId w:val="24"/>
  </w:num>
  <w:num w:numId="13">
    <w:abstractNumId w:val="23"/>
  </w:num>
  <w:num w:numId="14">
    <w:abstractNumId w:val="4"/>
  </w:num>
  <w:num w:numId="15">
    <w:abstractNumId w:val="11"/>
  </w:num>
  <w:num w:numId="16">
    <w:abstractNumId w:val="40"/>
  </w:num>
  <w:num w:numId="17">
    <w:abstractNumId w:val="21"/>
  </w:num>
  <w:num w:numId="18">
    <w:abstractNumId w:val="7"/>
  </w:num>
  <w:num w:numId="19">
    <w:abstractNumId w:val="17"/>
  </w:num>
  <w:num w:numId="20">
    <w:abstractNumId w:val="25"/>
  </w:num>
  <w:num w:numId="21">
    <w:abstractNumId w:val="31"/>
  </w:num>
  <w:num w:numId="22">
    <w:abstractNumId w:val="29"/>
  </w:num>
  <w:num w:numId="23">
    <w:abstractNumId w:val="5"/>
  </w:num>
  <w:num w:numId="24">
    <w:abstractNumId w:val="19"/>
  </w:num>
  <w:num w:numId="25">
    <w:abstractNumId w:val="14"/>
  </w:num>
  <w:num w:numId="26">
    <w:abstractNumId w:val="12"/>
  </w:num>
  <w:num w:numId="27">
    <w:abstractNumId w:val="42"/>
  </w:num>
  <w:num w:numId="28">
    <w:abstractNumId w:val="28"/>
  </w:num>
  <w:num w:numId="29">
    <w:abstractNumId w:val="3"/>
  </w:num>
  <w:num w:numId="30">
    <w:abstractNumId w:val="18"/>
  </w:num>
  <w:num w:numId="31">
    <w:abstractNumId w:val="39"/>
  </w:num>
  <w:num w:numId="32">
    <w:abstractNumId w:val="1"/>
  </w:num>
  <w:num w:numId="33">
    <w:abstractNumId w:val="22"/>
  </w:num>
  <w:num w:numId="34">
    <w:abstractNumId w:val="8"/>
  </w:num>
  <w:num w:numId="35">
    <w:abstractNumId w:val="6"/>
  </w:num>
  <w:num w:numId="36">
    <w:abstractNumId w:val="15"/>
  </w:num>
  <w:num w:numId="37">
    <w:abstractNumId w:val="36"/>
  </w:num>
  <w:num w:numId="38">
    <w:abstractNumId w:val="35"/>
  </w:num>
  <w:num w:numId="39">
    <w:abstractNumId w:val="34"/>
  </w:num>
  <w:num w:numId="40">
    <w:abstractNumId w:val="32"/>
  </w:num>
  <w:num w:numId="4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B"/>
    <w:rsid w:val="00006E58"/>
    <w:rsid w:val="0002052C"/>
    <w:rsid w:val="0003021B"/>
    <w:rsid w:val="00031DA7"/>
    <w:rsid w:val="00046217"/>
    <w:rsid w:val="00092013"/>
    <w:rsid w:val="000A1538"/>
    <w:rsid w:val="000E3C60"/>
    <w:rsid w:val="000E4A6C"/>
    <w:rsid w:val="00156ED9"/>
    <w:rsid w:val="00171473"/>
    <w:rsid w:val="001E3CC7"/>
    <w:rsid w:val="00213088"/>
    <w:rsid w:val="002346D9"/>
    <w:rsid w:val="00251D75"/>
    <w:rsid w:val="002547A3"/>
    <w:rsid w:val="00261273"/>
    <w:rsid w:val="002D127E"/>
    <w:rsid w:val="003321E5"/>
    <w:rsid w:val="003441D2"/>
    <w:rsid w:val="003532E1"/>
    <w:rsid w:val="003655F3"/>
    <w:rsid w:val="00387638"/>
    <w:rsid w:val="00395143"/>
    <w:rsid w:val="003B1044"/>
    <w:rsid w:val="003D6792"/>
    <w:rsid w:val="00410674"/>
    <w:rsid w:val="0041355C"/>
    <w:rsid w:val="00416617"/>
    <w:rsid w:val="00416EA9"/>
    <w:rsid w:val="00430A2F"/>
    <w:rsid w:val="00471D32"/>
    <w:rsid w:val="004A14AB"/>
    <w:rsid w:val="004E7DCB"/>
    <w:rsid w:val="004F5389"/>
    <w:rsid w:val="0050738C"/>
    <w:rsid w:val="00523306"/>
    <w:rsid w:val="00551C27"/>
    <w:rsid w:val="0056441C"/>
    <w:rsid w:val="005901A2"/>
    <w:rsid w:val="005A7670"/>
    <w:rsid w:val="005B0D29"/>
    <w:rsid w:val="005B4388"/>
    <w:rsid w:val="005D3429"/>
    <w:rsid w:val="005F5D46"/>
    <w:rsid w:val="005F62AF"/>
    <w:rsid w:val="00615789"/>
    <w:rsid w:val="0062241A"/>
    <w:rsid w:val="00672AE2"/>
    <w:rsid w:val="00681906"/>
    <w:rsid w:val="006B6FA2"/>
    <w:rsid w:val="006D2413"/>
    <w:rsid w:val="00711E7D"/>
    <w:rsid w:val="00716F5B"/>
    <w:rsid w:val="007302F5"/>
    <w:rsid w:val="00767B02"/>
    <w:rsid w:val="007A7975"/>
    <w:rsid w:val="007C2D02"/>
    <w:rsid w:val="007F0CC7"/>
    <w:rsid w:val="00830267"/>
    <w:rsid w:val="00872800"/>
    <w:rsid w:val="008729DD"/>
    <w:rsid w:val="00873126"/>
    <w:rsid w:val="00883421"/>
    <w:rsid w:val="00883E9F"/>
    <w:rsid w:val="008B25E1"/>
    <w:rsid w:val="008B70ED"/>
    <w:rsid w:val="008C000A"/>
    <w:rsid w:val="008C791C"/>
    <w:rsid w:val="008E0426"/>
    <w:rsid w:val="008F32A0"/>
    <w:rsid w:val="0090528B"/>
    <w:rsid w:val="009A4D86"/>
    <w:rsid w:val="009D4CE0"/>
    <w:rsid w:val="009E02B1"/>
    <w:rsid w:val="00A31BAB"/>
    <w:rsid w:val="00A72692"/>
    <w:rsid w:val="00A75B4A"/>
    <w:rsid w:val="00AA280F"/>
    <w:rsid w:val="00AB3049"/>
    <w:rsid w:val="00AC146B"/>
    <w:rsid w:val="00AE2C14"/>
    <w:rsid w:val="00AF25A0"/>
    <w:rsid w:val="00B049DD"/>
    <w:rsid w:val="00B251F4"/>
    <w:rsid w:val="00B71451"/>
    <w:rsid w:val="00B77B2D"/>
    <w:rsid w:val="00BB6925"/>
    <w:rsid w:val="00BF107C"/>
    <w:rsid w:val="00C43D1B"/>
    <w:rsid w:val="00C775A1"/>
    <w:rsid w:val="00C875F7"/>
    <w:rsid w:val="00CC49B5"/>
    <w:rsid w:val="00CD1062"/>
    <w:rsid w:val="00D040FE"/>
    <w:rsid w:val="00D22623"/>
    <w:rsid w:val="00DD3580"/>
    <w:rsid w:val="00DD5341"/>
    <w:rsid w:val="00E2697C"/>
    <w:rsid w:val="00E50010"/>
    <w:rsid w:val="00E75C89"/>
    <w:rsid w:val="00EA1F6A"/>
    <w:rsid w:val="00EA57D2"/>
    <w:rsid w:val="00EC084D"/>
    <w:rsid w:val="00EE3EB4"/>
    <w:rsid w:val="00F05E84"/>
    <w:rsid w:val="00F43A78"/>
    <w:rsid w:val="00FB0E87"/>
    <w:rsid w:val="00FC54D6"/>
    <w:rsid w:val="00FD1AEB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228992-2B25-4583-BFD5-AE794DD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2330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ind w:firstLine="525"/>
      <w:jc w:val="both"/>
    </w:pPr>
    <w:rPr>
      <w:rFonts w:ascii="Verdana" w:hAnsi="Verdana"/>
      <w:color w:val="000000"/>
      <w:sz w:val="16"/>
      <w:szCs w:val="16"/>
    </w:rPr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customStyle="1" w:styleId="FontStyle22">
    <w:name w:val="Font Style22"/>
    <w:uiPriority w:val="99"/>
    <w:rsid w:val="007F0CC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02052C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character" w:customStyle="1" w:styleId="FontStyle26">
    <w:name w:val="Font Style26"/>
    <w:uiPriority w:val="99"/>
    <w:rsid w:val="0002052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1062"/>
    <w:pPr>
      <w:ind w:left="708"/>
    </w:pPr>
  </w:style>
  <w:style w:type="paragraph" w:styleId="a7">
    <w:name w:val="Plain Text"/>
    <w:basedOn w:val="a"/>
    <w:link w:val="a8"/>
    <w:rsid w:val="005A767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5A7670"/>
    <w:rPr>
      <w:rFonts w:ascii="Courier New" w:hAnsi="Courier New"/>
    </w:rPr>
  </w:style>
  <w:style w:type="paragraph" w:styleId="a9">
    <w:name w:val="Body Text Indent"/>
    <w:basedOn w:val="a"/>
    <w:link w:val="aa"/>
    <w:rsid w:val="00251D75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251D75"/>
    <w:rPr>
      <w:sz w:val="28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23306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23306"/>
    <w:rPr>
      <w:sz w:val="24"/>
      <w:szCs w:val="24"/>
    </w:rPr>
  </w:style>
  <w:style w:type="character" w:customStyle="1" w:styleId="40">
    <w:name w:val="Заголовок 4 Знак"/>
    <w:link w:val="4"/>
    <w:rsid w:val="00523306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3441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3441D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500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50010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876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763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876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87638"/>
    <w:rPr>
      <w:sz w:val="24"/>
      <w:szCs w:val="24"/>
    </w:rPr>
  </w:style>
  <w:style w:type="paragraph" w:customStyle="1" w:styleId="Style11">
    <w:name w:val="Style11"/>
    <w:basedOn w:val="a"/>
    <w:uiPriority w:val="99"/>
    <w:rsid w:val="00DD3580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character" w:customStyle="1" w:styleId="FontStyle23">
    <w:name w:val="Font Style23"/>
    <w:uiPriority w:val="99"/>
    <w:rsid w:val="00DD358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416EA9"/>
    <w:pPr>
      <w:widowControl w:val="0"/>
      <w:autoSpaceDE w:val="0"/>
      <w:autoSpaceDN w:val="0"/>
      <w:adjustRightInd w:val="0"/>
      <w:spacing w:line="325" w:lineRule="exact"/>
      <w:ind w:firstLine="682"/>
      <w:jc w:val="both"/>
    </w:pPr>
  </w:style>
  <w:style w:type="paragraph" w:customStyle="1" w:styleId="Style18">
    <w:name w:val="Style18"/>
    <w:basedOn w:val="a"/>
    <w:uiPriority w:val="99"/>
    <w:rsid w:val="00416EA9"/>
    <w:pPr>
      <w:widowControl w:val="0"/>
      <w:autoSpaceDE w:val="0"/>
      <w:autoSpaceDN w:val="0"/>
      <w:adjustRightInd w:val="0"/>
      <w:jc w:val="right"/>
    </w:pPr>
  </w:style>
  <w:style w:type="paragraph" w:customStyle="1" w:styleId="Style19">
    <w:name w:val="Style19"/>
    <w:basedOn w:val="a"/>
    <w:uiPriority w:val="99"/>
    <w:rsid w:val="00416EA9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3">
    <w:name w:val="Style23"/>
    <w:basedOn w:val="a"/>
    <w:uiPriority w:val="99"/>
    <w:rsid w:val="00416EA9"/>
    <w:pPr>
      <w:widowControl w:val="0"/>
      <w:autoSpaceDE w:val="0"/>
      <w:autoSpaceDN w:val="0"/>
      <w:adjustRightInd w:val="0"/>
      <w:spacing w:line="326" w:lineRule="exact"/>
      <w:ind w:firstLine="754"/>
      <w:jc w:val="both"/>
    </w:pPr>
  </w:style>
  <w:style w:type="paragraph" w:customStyle="1" w:styleId="Style32">
    <w:name w:val="Style32"/>
    <w:basedOn w:val="a"/>
    <w:uiPriority w:val="99"/>
    <w:rsid w:val="00416EA9"/>
    <w:pPr>
      <w:widowControl w:val="0"/>
      <w:autoSpaceDE w:val="0"/>
      <w:autoSpaceDN w:val="0"/>
      <w:adjustRightInd w:val="0"/>
      <w:spacing w:line="336" w:lineRule="exact"/>
      <w:ind w:firstLine="691"/>
    </w:pPr>
  </w:style>
  <w:style w:type="character" w:customStyle="1" w:styleId="FontStyle40">
    <w:name w:val="Font Style40"/>
    <w:uiPriority w:val="99"/>
    <w:rsid w:val="00416EA9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uiPriority w:val="99"/>
    <w:rsid w:val="00416EA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№3</vt:lpstr>
    </vt:vector>
  </TitlesOfParts>
  <Company>GOTEK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№3</dc:title>
  <dc:subject/>
  <dc:creator>Shtab_go</dc:creator>
  <cp:keywords/>
  <dc:description/>
  <cp:lastModifiedBy>Vlad</cp:lastModifiedBy>
  <cp:revision>2</cp:revision>
  <cp:lastPrinted>2014-01-14T12:33:00Z</cp:lastPrinted>
  <dcterms:created xsi:type="dcterms:W3CDTF">2021-03-03T07:27:00Z</dcterms:created>
  <dcterms:modified xsi:type="dcterms:W3CDTF">2021-03-03T07:27:00Z</dcterms:modified>
</cp:coreProperties>
</file>